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5ADD" w:rsidRDefault="00145ADD" w:rsidP="00145ADD">
      <w:pPr>
        <w:pStyle w:val="xmsonormal"/>
        <w:spacing w:before="180" w:beforeAutospacing="0" w:after="0" w:afterAutospacing="0"/>
        <w:rPr>
          <w:rStyle w:val="Strong"/>
          <w:rFonts w:ascii="Helvetica Neue" w:hAnsi="Helvetica Neue"/>
          <w:color w:val="2D3B45"/>
        </w:rPr>
      </w:pPr>
      <w:r>
        <w:rPr>
          <w:rStyle w:val="Strong"/>
          <w:rFonts w:ascii="Helvetica Neue" w:hAnsi="Helvetica Neue"/>
          <w:color w:val="2D3B45"/>
        </w:rPr>
        <w:t>(student discussion response on this)</w:t>
      </w:r>
      <w:bookmarkStart w:id="0" w:name="_GoBack"/>
      <w:bookmarkEnd w:id="0"/>
    </w:p>
    <w:p w:rsidR="00145ADD" w:rsidRDefault="00145ADD" w:rsidP="00145ADD">
      <w:pPr>
        <w:pStyle w:val="xmsonormal"/>
        <w:spacing w:before="180" w:beforeAutospacing="0" w:after="0" w:afterAutospacing="0"/>
        <w:rPr>
          <w:rFonts w:ascii="Helvetica Neue" w:hAnsi="Helvetica Neue"/>
          <w:color w:val="2D3B45"/>
        </w:rPr>
      </w:pPr>
      <w:r>
        <w:rPr>
          <w:rStyle w:val="Strong"/>
          <w:rFonts w:ascii="Helvetica Neue" w:hAnsi="Helvetica Neue"/>
          <w:color w:val="2D3B45"/>
        </w:rPr>
        <w:t>Exclusion for meals and lodging</w:t>
      </w:r>
    </w:p>
    <w:p w:rsidR="00145ADD" w:rsidRDefault="00145ADD" w:rsidP="00145ADD">
      <w:pPr>
        <w:pStyle w:val="xmsonormal"/>
        <w:spacing w:before="180" w:beforeAutospacing="0" w:after="0" w:afterAutospacing="0"/>
        <w:rPr>
          <w:rFonts w:ascii="Helvetica Neue" w:hAnsi="Helvetica Neue"/>
          <w:color w:val="2D3B45"/>
        </w:rPr>
      </w:pPr>
      <w:r>
        <w:rPr>
          <w:rFonts w:ascii="Helvetica Neue" w:hAnsi="Helvetica Neue"/>
          <w:color w:val="2D3B45"/>
        </w:rPr>
        <w:t xml:space="preserve">Under this category, employees may do some exclusion from gross income the value of meals that get furnished by their employer on the employer’s business premises which is for the convenience of the employer if at all meals are furnished based on a substantial non-compensatory business reason. Part of the value of meals may get excluded as de </w:t>
      </w:r>
      <w:proofErr w:type="spellStart"/>
      <w:r>
        <w:rPr>
          <w:rFonts w:ascii="Helvetica Neue" w:hAnsi="Helvetica Neue"/>
          <w:color w:val="2D3B45"/>
        </w:rPr>
        <w:t>minimis</w:t>
      </w:r>
      <w:proofErr w:type="spellEnd"/>
      <w:r>
        <w:rPr>
          <w:rFonts w:ascii="Helvetica Neue" w:hAnsi="Helvetica Neue"/>
          <w:color w:val="2D3B45"/>
        </w:rPr>
        <w:t xml:space="preserve"> fringe benefits or qualified employee discounts (Baker, W. H. 1990). Lodging values may also get excluded from </w:t>
      </w:r>
      <w:proofErr w:type="gramStart"/>
      <w:r>
        <w:rPr>
          <w:rFonts w:ascii="Helvetica Neue" w:hAnsi="Helvetica Neue"/>
          <w:color w:val="2D3B45"/>
        </w:rPr>
        <w:t>employees</w:t>
      </w:r>
      <w:proofErr w:type="gramEnd"/>
      <w:r>
        <w:rPr>
          <w:rFonts w:ascii="Helvetica Neue" w:hAnsi="Helvetica Neue"/>
          <w:color w:val="2D3B45"/>
        </w:rPr>
        <w:t xml:space="preserve"> gross income if the lodging is located on the employer’s business premises.</w:t>
      </w:r>
    </w:p>
    <w:p w:rsidR="00145ADD" w:rsidRDefault="00145ADD" w:rsidP="00145ADD">
      <w:pPr>
        <w:pStyle w:val="xmsonormal"/>
        <w:spacing w:before="180" w:beforeAutospacing="0" w:after="0" w:afterAutospacing="0"/>
        <w:rPr>
          <w:rFonts w:ascii="Helvetica Neue" w:hAnsi="Helvetica Neue"/>
          <w:color w:val="2D3B45"/>
        </w:rPr>
      </w:pPr>
      <w:r>
        <w:rPr>
          <w:rFonts w:ascii="Helvetica Neue" w:hAnsi="Helvetica Neue"/>
          <w:color w:val="2D3B45"/>
        </w:rPr>
        <w:t> </w:t>
      </w:r>
    </w:p>
    <w:p w:rsidR="00145ADD" w:rsidRDefault="00145ADD" w:rsidP="00145ADD">
      <w:pPr>
        <w:pStyle w:val="xmsonormal"/>
        <w:spacing w:before="180" w:beforeAutospacing="0" w:after="0" w:afterAutospacing="0"/>
        <w:rPr>
          <w:rFonts w:ascii="Helvetica Neue" w:hAnsi="Helvetica Neue"/>
          <w:color w:val="2D3B45"/>
        </w:rPr>
      </w:pPr>
      <w:proofErr w:type="gramStart"/>
      <w:r>
        <w:rPr>
          <w:rFonts w:ascii="Helvetica Neue" w:hAnsi="Helvetica Neue"/>
          <w:color w:val="2D3B45"/>
        </w:rPr>
        <w:t>Also</w:t>
      </w:r>
      <w:proofErr w:type="gramEnd"/>
      <w:r>
        <w:rPr>
          <w:rFonts w:ascii="Helvetica Neue" w:hAnsi="Helvetica Neue"/>
          <w:color w:val="2D3B45"/>
        </w:rPr>
        <w:t xml:space="preserve"> if the lodging is furnished for employer’s convenience and finally if at all employee is required to accept lodging as part of employment conditions. Employees are also allowed to exclude from the gross income and value of the lodging and meals may get excluded from income under other exclusion provisions (Long, J. E., &amp; Scott, F. A. 1982). For employees to exclude the value of meals received from </w:t>
      </w:r>
      <w:proofErr w:type="gramStart"/>
      <w:r>
        <w:rPr>
          <w:rFonts w:ascii="Helvetica Neue" w:hAnsi="Helvetica Neue"/>
          <w:color w:val="2D3B45"/>
        </w:rPr>
        <w:t>employers</w:t>
      </w:r>
      <w:proofErr w:type="gramEnd"/>
      <w:r>
        <w:rPr>
          <w:rFonts w:ascii="Helvetica Neue" w:hAnsi="Helvetica Neue"/>
          <w:color w:val="2D3B45"/>
        </w:rPr>
        <w:t xml:space="preserve"> gross income, employers must first furnish the meals on employer’s business premises and this generally refers to the employee’s employment place.</w:t>
      </w:r>
      <w:r>
        <w:rPr>
          <w:rStyle w:val="apple-converted-space"/>
          <w:rFonts w:ascii="Helvetica Neue" w:hAnsi="Helvetica Neue"/>
          <w:color w:val="2D3B45"/>
        </w:rPr>
        <w:t> </w:t>
      </w:r>
    </w:p>
    <w:p w:rsidR="00145ADD" w:rsidRDefault="00145ADD" w:rsidP="00145ADD">
      <w:pPr>
        <w:pStyle w:val="xmsonormal"/>
        <w:spacing w:before="180" w:beforeAutospacing="0" w:after="0" w:afterAutospacing="0"/>
        <w:rPr>
          <w:rFonts w:ascii="Helvetica Neue" w:hAnsi="Helvetica Neue"/>
          <w:color w:val="2D3B45"/>
        </w:rPr>
      </w:pPr>
      <w:r>
        <w:rPr>
          <w:rFonts w:ascii="Helvetica Neue" w:hAnsi="Helvetica Neue"/>
          <w:color w:val="2D3B45"/>
        </w:rPr>
        <w:t> </w:t>
      </w:r>
    </w:p>
    <w:p w:rsidR="00145ADD" w:rsidRDefault="00145ADD" w:rsidP="00145ADD">
      <w:pPr>
        <w:pStyle w:val="xmsonormal"/>
        <w:spacing w:before="180" w:beforeAutospacing="0" w:after="0" w:afterAutospacing="0"/>
        <w:rPr>
          <w:rFonts w:ascii="Helvetica Neue" w:hAnsi="Helvetica Neue"/>
          <w:color w:val="2D3B45"/>
        </w:rPr>
      </w:pPr>
      <w:r>
        <w:rPr>
          <w:rStyle w:val="Strong"/>
          <w:rFonts w:ascii="Helvetica Neue" w:hAnsi="Helvetica Neue"/>
          <w:color w:val="2D3B45"/>
        </w:rPr>
        <w:t>References</w:t>
      </w:r>
    </w:p>
    <w:p w:rsidR="00145ADD" w:rsidRDefault="00145ADD" w:rsidP="00145ADD">
      <w:pPr>
        <w:pStyle w:val="xmsonormal"/>
        <w:spacing w:before="180" w:beforeAutospacing="0" w:after="0" w:afterAutospacing="0"/>
        <w:rPr>
          <w:rFonts w:ascii="Helvetica Neue" w:hAnsi="Helvetica Neue"/>
          <w:color w:val="2D3B45"/>
        </w:rPr>
      </w:pPr>
      <w:r>
        <w:rPr>
          <w:rFonts w:ascii="Helvetica Neue" w:hAnsi="Helvetica Neue"/>
          <w:color w:val="2D3B45"/>
        </w:rPr>
        <w:t>Baker, W. H. (1990). The tax significance of place of residence for professional athletes. </w:t>
      </w:r>
      <w:proofErr w:type="spellStart"/>
      <w:r>
        <w:rPr>
          <w:rFonts w:ascii="Helvetica Neue" w:hAnsi="Helvetica Neue"/>
          <w:i/>
          <w:iCs/>
          <w:color w:val="2D3B45"/>
        </w:rPr>
        <w:t>Marq</w:t>
      </w:r>
      <w:proofErr w:type="spellEnd"/>
      <w:r>
        <w:rPr>
          <w:rFonts w:ascii="Helvetica Neue" w:hAnsi="Helvetica Neue"/>
          <w:i/>
          <w:iCs/>
          <w:color w:val="2D3B45"/>
        </w:rPr>
        <w:t>. Sports. LJ</w:t>
      </w:r>
      <w:r>
        <w:rPr>
          <w:rFonts w:ascii="Helvetica Neue" w:hAnsi="Helvetica Neue"/>
          <w:color w:val="2D3B45"/>
        </w:rPr>
        <w:t>, </w:t>
      </w:r>
      <w:r>
        <w:rPr>
          <w:rFonts w:ascii="Helvetica Neue" w:hAnsi="Helvetica Neue"/>
          <w:i/>
          <w:iCs/>
          <w:color w:val="2D3B45"/>
        </w:rPr>
        <w:t>1</w:t>
      </w:r>
      <w:r>
        <w:rPr>
          <w:rFonts w:ascii="Helvetica Neue" w:hAnsi="Helvetica Neue"/>
          <w:color w:val="2D3B45"/>
        </w:rPr>
        <w:t>, 1.</w:t>
      </w:r>
    </w:p>
    <w:p w:rsidR="00145ADD" w:rsidRDefault="00145ADD" w:rsidP="00145ADD">
      <w:pPr>
        <w:pStyle w:val="xmsonormal"/>
        <w:spacing w:before="180" w:beforeAutospacing="0" w:after="0" w:afterAutospacing="0"/>
        <w:rPr>
          <w:rFonts w:ascii="Helvetica Neue" w:hAnsi="Helvetica Neue"/>
          <w:color w:val="2D3B45"/>
        </w:rPr>
      </w:pPr>
      <w:r>
        <w:rPr>
          <w:rFonts w:ascii="Helvetica Neue" w:hAnsi="Helvetica Neue"/>
          <w:color w:val="2D3B45"/>
        </w:rPr>
        <w:t>Long, J. E., &amp; Scott, F. A. (1982). The income tax and nonwage compensation. </w:t>
      </w:r>
      <w:r>
        <w:rPr>
          <w:rFonts w:ascii="Helvetica Neue" w:hAnsi="Helvetica Neue"/>
          <w:i/>
          <w:iCs/>
          <w:color w:val="2D3B45"/>
        </w:rPr>
        <w:t>The Review of Economics and Statistics</w:t>
      </w:r>
      <w:r>
        <w:rPr>
          <w:rFonts w:ascii="Helvetica Neue" w:hAnsi="Helvetica Neue"/>
          <w:color w:val="2D3B45"/>
        </w:rPr>
        <w:t>, 211-219.</w:t>
      </w:r>
    </w:p>
    <w:p w:rsidR="00F25CFB" w:rsidRDefault="00145ADD"/>
    <w:sectPr w:rsidR="00F25CFB" w:rsidSect="005436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ADD"/>
    <w:rsid w:val="00145ADD"/>
    <w:rsid w:val="005436A8"/>
    <w:rsid w:val="009003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3859E98A"/>
  <w15:chartTrackingRefBased/>
  <w15:docId w15:val="{F30F41AB-03CF-0140-BE93-0633B285C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145ADD"/>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145ADD"/>
    <w:rPr>
      <w:b/>
      <w:bCs/>
    </w:rPr>
  </w:style>
  <w:style w:type="character" w:customStyle="1" w:styleId="apple-converted-space">
    <w:name w:val="apple-converted-space"/>
    <w:basedOn w:val="DefaultParagraphFont"/>
    <w:rsid w:val="00145A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8320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215</Words>
  <Characters>1226</Characters>
  <Application>Microsoft Office Word</Application>
  <DocSecurity>0</DocSecurity>
  <Lines>10</Lines>
  <Paragraphs>2</Paragraphs>
  <ScaleCrop>false</ScaleCrop>
  <Company/>
  <LinksUpToDate>false</LinksUpToDate>
  <CharactersWithSpaces>1439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Alghuraybi, Rayan</dc:creator>
  <cp:keywords/>
  <dc:description/>
  <cp:lastModifiedBy>Alghuraybi, Rayan</cp:lastModifiedBy>
  <cp:revision>1</cp:revision>
  <dcterms:created xsi:type="dcterms:W3CDTF">2018-08-08T20:59:00Z</dcterms:created>
  <dcterms:modified xsi:type="dcterms:W3CDTF">2018-08-08T21:00:00Z</dcterms:modified>
</cp:coreProperties>
</file>